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Nora Sebrani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444444"/>
          <w:sz w:val="18"/>
          <w:szCs w:val="18"/>
        </w:rPr>
        <w:t>Dublin, Ireland | linkedin.com/in/nora-sebrani</w:t>
      </w:r>
    </w:p>
    <w:p>
      <w:pPr>
        <w:pBdr>
          <w:bottom w:val="single" w:color="1F3864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PROFILE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MSc candidate in Advanced Artificial Intelligence at University College Dublin (scholarship recipient) with a BSc in Data Science. Experienced in machine learning, deep learning, NLP, computer vision, and agentic AI systems, with hands-on project work spanning agent tooling and model evaluation, medical imaging, time series forecasting, multi-agent systems, and real-time AI applications. Eager to contribute to impactful data science problems and grow through practical, industry experience.</w:t>
      </w:r>
    </w:p>
    <w:p>
      <w:pPr>
        <w:pBdr>
          <w:bottom w:val="single" w:color="1F3864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SKILLS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Programming: </w:t>
      </w:r>
      <w:r>
        <w:rPr>
          <w:rFonts w:ascii="Calibri" w:cs="Calibri" w:eastAsia="Calibri" w:hAnsi="Calibri"/>
          <w:sz w:val="20"/>
          <w:szCs w:val="20"/>
        </w:rPr>
        <w:t xml:space="preserve">Python, HTML/CSS, Python (Django), MySQL, MongoDB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Machine Learning &amp; AI: </w:t>
      </w:r>
      <w:r>
        <w:rPr>
          <w:rFonts w:ascii="Calibri" w:cs="Calibri" w:eastAsia="Calibri" w:hAnsi="Calibri"/>
          <w:sz w:val="20"/>
          <w:szCs w:val="20"/>
        </w:rPr>
        <w:t xml:space="preserve">Machine Learning, Deep Learning, NLP, Predictive Analytics, Advanced ML, Computer Vision, Responsible AI, Quantum Computing, Agentic AI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Frameworks &amp; Tools: </w:t>
      </w:r>
      <w:r>
        <w:rPr>
          <w:rFonts w:ascii="Calibri" w:cs="Calibri" w:eastAsia="Calibri" w:hAnsi="Calibri"/>
          <w:sz w:val="20"/>
          <w:szCs w:val="20"/>
        </w:rPr>
        <w:t xml:space="preserve">PyTorch, FastAPI, Docker, Flutter, OpenAI Whisper, PyAnnote, BART/GPT, CrewAI, FAISS, BM25, Qiskit, Weights &amp; Biases (W&amp;B), AWS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Data Science: </w:t>
      </w:r>
      <w:r>
        <w:rPr>
          <w:rFonts w:ascii="Calibri" w:cs="Calibri" w:eastAsia="Calibri" w:hAnsi="Calibri"/>
          <w:sz w:val="20"/>
          <w:szCs w:val="20"/>
        </w:rPr>
        <w:t xml:space="preserve">Data Structures &amp; Algorithms, Linear Algebra, Probability &amp; Statistics, Time Series Analysis, Optimisation, Data Ethics &amp; Regulations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sz w:val="20"/>
          <w:szCs w:val="20"/>
        </w:rPr>
        <w:t xml:space="preserve">Norwegian (Native), English (Fluent)</w:t>
      </w:r>
    </w:p>
    <w:p>
      <w:pPr>
        <w:pBdr>
          <w:bottom w:val="single" w:color="1F3864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EDUCATION</w:t>
      </w:r>
    </w:p>
    <w:p>
      <w:pPr>
        <w:tabs>
          <w:tab w:val="right" w:pos="902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University College Dublin, Dublin, Ireland</w:t>
      </w:r>
      <w:r>
        <w:rPr>
          <w:rFonts w:ascii="Calibri" w:cs="Calibri" w:eastAsia="Calibri" w:hAnsi="Calibri"/>
          <w:color w:val="444444"/>
          <w:sz w:val="20"/>
          <w:szCs w:val="20"/>
        </w:rPr>
        <w:t xml:space="preserve">	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MSc Advanced Artificial Intelligence | Scholarship Recipient &amp; Ambassador   |   Sep 2025 – Sep 2026</w:t>
      </w:r>
    </w:p>
    <w:p>
      <w:pPr>
        <w:tabs>
          <w:tab w:val="right" w:pos="902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Høyskolen Kristiania, Oslo, Norway</w:t>
      </w:r>
      <w:r>
        <w:rPr>
          <w:rFonts w:ascii="Calibri" w:cs="Calibri" w:eastAsia="Calibri" w:hAnsi="Calibri"/>
          <w:color w:val="444444"/>
          <w:sz w:val="20"/>
          <w:szCs w:val="20"/>
        </w:rPr>
        <w:t xml:space="preserve">	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BSc Data Science   |   Aug 2022 – Jun 2025</w:t>
      </w:r>
    </w:p>
    <w:p>
      <w:pPr>
        <w:tabs>
          <w:tab w:val="right" w:pos="902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Hartvig Nissen Videregående, Oslo, Norway</w:t>
      </w:r>
      <w:r>
        <w:rPr>
          <w:rFonts w:ascii="Calibri" w:cs="Calibri" w:eastAsia="Calibri" w:hAnsi="Calibri"/>
          <w:color w:val="444444"/>
          <w:sz w:val="20"/>
          <w:szCs w:val="20"/>
        </w:rPr>
        <w:t xml:space="preserve">	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High School Diploma | Maths S1/S2, Chemistry 1/2, Law 1/2   |   Aug 2018 – Jun 2021</w:t>
      </w:r>
    </w:p>
    <w:p>
      <w:pPr>
        <w:pBdr>
          <w:bottom w:val="single" w:color="1F3864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INTERNSHIP</w:t>
      </w:r>
    </w:p>
    <w:p>
      <w:pPr>
        <w:tabs>
          <w:tab w:val="right" w:pos="902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AI Engineering Intern, Narrative Banking</w:t>
      </w:r>
      <w:r>
        <w:rPr>
          <w:rFonts w:ascii="Calibri" w:cs="Calibri" w:eastAsia="Calibri" w:hAnsi="Calibri"/>
          <w:color w:val="444444"/>
          <w:sz w:val="20"/>
          <w:szCs w:val="20"/>
        </w:rPr>
        <w:t xml:space="preserve">	Summer 2026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Agent Tooling &amp; Model Evaluation Programme | Dublin, Ireland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production-candidate agent tools (typed Python functions with JSON schemas, error handling and telemetry) for an LLM-powered financial-coaching agent, replacing unreliable model guessing with tested, callable functions.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Designed and implemented a model-evaluation harness with graded golden-test scenarios, scoring rubrics and a failure taxonomy, making agent quality measurable and enabling week-over-week regression tracking.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Developed retrieval-augmented generation (RAG) knowledge packs with full source provenance and refresh workflows, enabling grounded, citable answers and safe refusals when source quality was weak.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Worked in a cross-functional pod pairing AI and business roles, demonstrating end-to-end SMB user journeys behind feature flags with clear pass/fail evidence.</w:t>
      </w:r>
    </w:p>
    <w:p>
      <w:pPr>
        <w:tabs>
          <w:tab w:val="right" w:pos="9026"/>
        </w:tabs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Data Science Intern, AI Experts</w:t>
      </w:r>
      <w:r>
        <w:rPr>
          <w:rFonts w:ascii="Calibri" w:cs="Calibri" w:eastAsia="Calibri" w:hAnsi="Calibri"/>
          <w:color w:val="444444"/>
          <w:sz w:val="20"/>
          <w:szCs w:val="20"/>
        </w:rPr>
        <w:t xml:space="preserve">	Spring 2025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Thesis Project: DeepSpeak | Grade: 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DeepSpeak, a web-based app enabling real-time speech transcription, speaker identification, and abstractive summarisation using state-of-the-art AI models.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Integrated OpenAI Whisper for multilingual ASR, PyAnnote for speaker diarisation, and BART/GPT for summarisation; evaluated DeepSpeech 2 and Wav2Vec 2.0 during model selection.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Designed a microservices architecture using FastAPI, Docker, and Flutter; ensured GDPR compliance via in-memory processing.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Gained hands-on expertise in deep learning, NLP, and scalable AI systems under Prof. Morten Goodwin and Dr. Per-Arne Andersen.</w:t>
      </w:r>
    </w:p>
    <w:p>
      <w:pPr>
        <w:pBdr>
          <w:bottom w:val="single" w:color="1F3864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PROJECTS</w:t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Multi-Agent Potato Disease Advisory System (CrewAI, RAG, ViT)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Designed a two-agent advisory system using CrewAI in sequential mode: a Pathologist agent performing retrieval-grounded research and a Crop Advisor agent generating farmer-friendly diagnostic reports from leaf images.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a custom hybrid Retrieval-Augmented Generation tool combining BM25 (lexical) and FAISS (semantic) retrievers fused via Reciprocal Rank Fusion (RRF) for robust handling of technical agronomy terms.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Fine-tuned a Vision Transformer (ViT) for upstream disease classification and evaluated agent outputs with an LLM-as-a-judge framework using a five-criterion rubric, calibrated against human ratings.</w:t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Quantum Machine Learning for Breast Cancer Classification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Conducted a controlled comparison of classical and quantum ML pipelines on the Wisconsin Breast Cancer dataset, benchmarking classical SVM baselines against QSVC (ZZFeatureMap, ZFeatureMap) and VQC models.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Implemented noisy simulations and ran hardware inference on IBM's Nairobi quantum backend; quantified accuracy degradation across noise regimes and identified entangling feature maps as the key driver of quantum kernel value.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Used Qiskit to compare ansatz/optimiser pairings (TwoLocal + COBYLA vs EfficientSU2) and documented findings on simulation-to-hardware gaps and computational trade-offs.</w:t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Tennis Stroke Classification from Video (Computer Vision)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two deep learning pipelines to classify tennis strokes (Backhand, Forehand, Serve, NoStroke) from short video clips: a baseline CNN-GRU trained from scratch and a transfer-learning ResNet18 + GRU model.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Addressed small-dataset overfitting via stratified splits, data augmentation, regularisation, and early stopping; both models reached 85% test accuracy and an identical F1-score of 0.87, with transfer learning showing steadier convergence.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Implemented full pipeline in PyTorch including frame extraction, training loops, and evaluation; produced confusion matrices and a comparative analysis of spatial-temporal modelling approaches.</w:t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Handwritten Mathematical Expression Recognition (CNN, RNN, Transformer)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three deep learning architectures for a 3-part assignment on handwritten math expression recognition: a CNN for symbol classification, a Bidirectional LSTM encoder-decoder for infix expressions, and a Transformer encoder-decoder for postfix expressions.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Designed a parameter-efficient CNN (84k params, under 100k target) achieving ~94% accuracy on 18-class glyph classification from 80k samples; extended to sequence-level recognition with BiLSTM (90.75% Levenshtein accuracy) and Transformer (89.84% LA) models.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Implemented all pipelines from scratch in PyTorch with teacher forcing schedules, learning rate warmup, and GPU training via Google Colab; documented architecture comparisons in an IEEE-style report.</w:t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Medical Image Segmentation Using Deep Learning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Developed a deep learning model for segmenting endoscopic tool images using the Kvasir-Instrument dataset.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Conducted experiments on image resolution, data augmentation, and optimisation methods using PyTorch and Weights &amp; Biases (W&amp;B) for training and live metric tracking.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Achieved high segmentation accuracy; documented results in an IEEE-style research paper.</w:t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Time Series Forecasting of Air Quality Metrics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Analysed and forecasted air quality data from a chemical multisensor device deployed in a polluted Italian city using Python.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Developed a Vector Autoregressive (VAR) model to predict CO, NO2, and relative humidity, outperforming univariate ARIMA models in accuracy.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Demonstrated expertise in time series analysis, predictive modelling, and data-driven decision-making.</w:t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Blog and Vlog Application with Django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a full-stack Blog and Vlog application using Django with user authentication, admin interface, and support for text, image, and video posts.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Deployed the project on Amazon Web Services (AWS).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xocscaty_1nmucknzcp" Type="http://schemas.openxmlformats.org/officeDocument/2006/relationships/hyperlink" Target="https://linkedin.com/in/nora-sebrani" TargetMode="Externa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2026-06-15T10:39:56.832Z</dcterms:created>
  <dcterms:modified xsi:type="dcterms:W3CDTF">2026-06-15T10:39:56.832Z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